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BA0AF0" w:rsidTr="00BA0AF0">
        <w:trPr>
          <w:trHeight w:val="915"/>
        </w:trPr>
        <w:tc>
          <w:tcPr>
            <w:tcW w:w="5501" w:type="dxa"/>
            <w:vAlign w:val="center"/>
          </w:tcPr>
          <w:p w:rsidR="00BA0AF0" w:rsidRDefault="00041E14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5434BB">
              <w:rPr>
                <w:rFonts w:asciiTheme="majorHAnsi" w:eastAsiaTheme="majorEastAsia" w:hAnsiTheme="majorHAnsi" w:cstheme="majorBidi"/>
                <w:sz w:val="36"/>
                <w:szCs w:val="36"/>
              </w:rPr>
              <w:t>MAYIS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BA0AF0" w:rsidRDefault="00472839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SEKTÖREL</w:t>
            </w:r>
            <w:r w:rsidR="00DB0FF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ENDEKSLER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>İ</w:t>
            </w:r>
          </w:p>
        </w:tc>
        <w:tc>
          <w:tcPr>
            <w:tcW w:w="3797" w:type="dxa"/>
          </w:tcPr>
          <w:p w:rsidR="00BA0AF0" w:rsidRDefault="00E14F76" w:rsidP="005434BB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</w:t>
            </w:r>
            <w:r w:rsidR="005434BB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7</w:t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5434BB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Mayıs</w:t>
            </w:r>
            <w:r w:rsidR="00041E14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41323A75" wp14:editId="3EF96F19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11DC0" w:rsidRDefault="00D11DC0"/>
    <w:p w:rsidR="00BA0AF0" w:rsidRDefault="005434BB" w:rsidP="00BA0A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Mayıs</w:t>
      </w:r>
      <w:r w:rsidR="00BA0AF0" w:rsidRPr="002B5EAF">
        <w:rPr>
          <w:rFonts w:ascii="Times New Roman" w:hAnsi="Times New Roman" w:cs="Times New Roman"/>
          <w:b/>
        </w:rPr>
        <w:t xml:space="preserve"> ayı </w:t>
      </w:r>
      <w:r w:rsidR="00472839">
        <w:rPr>
          <w:rFonts w:ascii="Times New Roman" w:eastAsia="Times New Roman" w:hAnsi="Times New Roman" w:cs="Times New Roman"/>
          <w:b/>
          <w:bCs/>
        </w:rPr>
        <w:t>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nşaat </w:t>
      </w:r>
      <w:r w:rsidR="00472839">
        <w:rPr>
          <w:rFonts w:ascii="Times New Roman" w:eastAsia="Times New Roman" w:hAnsi="Times New Roman" w:cs="Times New Roman"/>
          <w:b/>
          <w:bCs/>
        </w:rPr>
        <w:t>ve hizmet sektörü güven endeksleri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 </w:t>
      </w:r>
      <w:r w:rsidR="00BA0AF0" w:rsidRPr="002B5EAF">
        <w:rPr>
          <w:rFonts w:ascii="Times New Roman" w:hAnsi="Times New Roman" w:cs="Times New Roman"/>
          <w:b/>
        </w:rPr>
        <w:t xml:space="preserve">TÜİK tarafından </w:t>
      </w:r>
      <w:r>
        <w:rPr>
          <w:rFonts w:ascii="Times New Roman" w:hAnsi="Times New Roman" w:cs="Times New Roman"/>
          <w:b/>
        </w:rPr>
        <w:t>27</w:t>
      </w:r>
      <w:r w:rsidR="00BA0AF0" w:rsidRPr="002B5EAF">
        <w:rPr>
          <w:rFonts w:ascii="Times New Roman" w:hAnsi="Times New Roman" w:cs="Times New Roman"/>
          <w:b/>
        </w:rPr>
        <w:t xml:space="preserve"> </w:t>
      </w:r>
      <w:r w:rsidR="004A0B57">
        <w:rPr>
          <w:rFonts w:ascii="Times New Roman" w:hAnsi="Times New Roman" w:cs="Times New Roman"/>
          <w:b/>
        </w:rPr>
        <w:t>Mayıs</w:t>
      </w:r>
      <w:r w:rsidR="004F0E94">
        <w:rPr>
          <w:rFonts w:ascii="Times New Roman" w:hAnsi="Times New Roman" w:cs="Times New Roman"/>
          <w:b/>
        </w:rPr>
        <w:t xml:space="preserve"> 2015</w:t>
      </w:r>
      <w:r w:rsidR="00BA0AF0" w:rsidRPr="002B5EAF">
        <w:rPr>
          <w:rFonts w:ascii="Times New Roman" w:hAnsi="Times New Roman" w:cs="Times New Roman"/>
          <w:b/>
        </w:rPr>
        <w:t xml:space="preserve"> tarihinde yayımlandı. </w:t>
      </w:r>
    </w:p>
    <w:p w:rsidR="00472839" w:rsidRDefault="00472839" w:rsidP="00472839">
      <w:pPr>
        <w:pStyle w:val="Balk2"/>
      </w:pPr>
      <w:r>
        <w:t>İnşaat</w:t>
      </w:r>
      <w:r w:rsidRPr="002B5EAF">
        <w:t xml:space="preserve"> sektörü güven endeksi</w:t>
      </w:r>
    </w:p>
    <w:p w:rsidR="00BA0AF0" w:rsidRDefault="0045208A" w:rsidP="00BA0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="00BA0AF0" w:rsidRPr="00472839">
        <w:rPr>
          <w:rFonts w:ascii="Times New Roman" w:hAnsi="Times New Roman" w:cs="Times New Roman"/>
        </w:rPr>
        <w:t xml:space="preserve"> yılı </w:t>
      </w:r>
      <w:r w:rsidR="005434BB">
        <w:rPr>
          <w:rFonts w:ascii="Times New Roman" w:hAnsi="Times New Roman" w:cs="Times New Roman"/>
        </w:rPr>
        <w:t>Nisan</w:t>
      </w:r>
      <w:r w:rsidR="00BA0AF0" w:rsidRPr="00472839">
        <w:rPr>
          <w:rFonts w:ascii="Times New Roman" w:hAnsi="Times New Roman" w:cs="Times New Roman"/>
        </w:rPr>
        <w:t xml:space="preserve"> ayında </w:t>
      </w:r>
      <w:r w:rsidR="005434BB">
        <w:rPr>
          <w:rFonts w:ascii="Times New Roman" w:hAnsi="Times New Roman" w:cs="Times New Roman"/>
        </w:rPr>
        <w:t>81</w:t>
      </w:r>
      <w:r w:rsidR="00BA0AF0" w:rsidRPr="00472839">
        <w:rPr>
          <w:rFonts w:ascii="Times New Roman" w:hAnsi="Times New Roman" w:cs="Times New Roman"/>
        </w:rPr>
        <w:t xml:space="preserve"> olan mevsim etkilerinden arındırılmış inşaat sektörü güven endeksi, </w:t>
      </w:r>
      <w:r w:rsidR="005434BB">
        <w:rPr>
          <w:rFonts w:ascii="Times New Roman" w:hAnsi="Times New Roman" w:cs="Times New Roman"/>
        </w:rPr>
        <w:t>Mayıs</w:t>
      </w:r>
      <w:r w:rsidR="00C04185">
        <w:rPr>
          <w:rFonts w:ascii="Times New Roman" w:hAnsi="Times New Roman" w:cs="Times New Roman"/>
        </w:rPr>
        <w:t xml:space="preserve"> ayında 2</w:t>
      </w:r>
      <w:r w:rsidR="005434BB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/>
        </w:rPr>
        <w:t xml:space="preserve"> puan </w:t>
      </w:r>
      <w:r w:rsidR="005434BB">
        <w:rPr>
          <w:rFonts w:ascii="Times New Roman" w:hAnsi="Times New Roman" w:cs="Times New Roman"/>
        </w:rPr>
        <w:t>artarak</w:t>
      </w:r>
      <w:r w:rsidR="008C3A4E">
        <w:rPr>
          <w:rFonts w:ascii="Times New Roman" w:hAnsi="Times New Roman" w:cs="Times New Roman"/>
        </w:rPr>
        <w:t xml:space="preserve"> 8</w:t>
      </w:r>
      <w:r w:rsidR="005434BB">
        <w:rPr>
          <w:rFonts w:ascii="Times New Roman" w:hAnsi="Times New Roman" w:cs="Times New Roman"/>
        </w:rPr>
        <w:t>3,4</w:t>
      </w:r>
      <w:r w:rsidR="00BA0AF0" w:rsidRPr="00472839">
        <w:rPr>
          <w:rFonts w:ascii="Times New Roman" w:hAnsi="Times New Roman" w:cs="Times New Roman"/>
        </w:rPr>
        <w:t xml:space="preserve"> seviyesine </w:t>
      </w:r>
      <w:r w:rsidR="005434BB">
        <w:rPr>
          <w:rFonts w:ascii="Times New Roman" w:hAnsi="Times New Roman" w:cs="Times New Roman"/>
        </w:rPr>
        <w:t>çıkmıştır</w:t>
      </w:r>
      <w:r w:rsidR="00BA0AF0" w:rsidRPr="00472839">
        <w:rPr>
          <w:rFonts w:ascii="Times New Roman" w:hAnsi="Times New Roman" w:cs="Times New Roman"/>
        </w:rPr>
        <w:t xml:space="preserve">. </w:t>
      </w:r>
      <w:r w:rsidR="003E7ABA" w:rsidRPr="00472839">
        <w:rPr>
          <w:rFonts w:ascii="Times New Roman" w:hAnsi="Times New Roman" w:cs="Times New Roman"/>
        </w:rPr>
        <w:t>Bir önceki</w:t>
      </w:r>
      <w:r w:rsidR="00C04185">
        <w:rPr>
          <w:rFonts w:ascii="Times New Roman" w:hAnsi="Times New Roman" w:cs="Times New Roman"/>
        </w:rPr>
        <w:t xml:space="preserve"> yılın aynı dönemine göre ise 79</w:t>
      </w:r>
      <w:r w:rsidR="009B6A7A">
        <w:rPr>
          <w:rFonts w:ascii="Times New Roman" w:hAnsi="Times New Roman" w:cs="Times New Roman"/>
        </w:rPr>
        <w:t>,7</w:t>
      </w:r>
      <w:r w:rsidR="003E7ABA" w:rsidRPr="00472839">
        <w:rPr>
          <w:rFonts w:ascii="Times New Roman" w:hAnsi="Times New Roman" w:cs="Times New Roman"/>
        </w:rPr>
        <w:t xml:space="preserve"> puan olan </w:t>
      </w:r>
      <w:r w:rsidR="009B6A7A">
        <w:rPr>
          <w:rFonts w:ascii="Times New Roman" w:hAnsi="Times New Roman" w:cs="Times New Roman"/>
        </w:rPr>
        <w:t>inşaat sektörü güven endeksi 3,7</w:t>
      </w:r>
      <w:r w:rsidR="003E7ABA" w:rsidRPr="00472839">
        <w:rPr>
          <w:rFonts w:ascii="Times New Roman" w:hAnsi="Times New Roman" w:cs="Times New Roman"/>
        </w:rPr>
        <w:t xml:space="preserve"> puan </w:t>
      </w:r>
      <w:r w:rsidR="003A4DE8">
        <w:rPr>
          <w:rFonts w:ascii="Times New Roman" w:hAnsi="Times New Roman" w:cs="Times New Roman"/>
        </w:rPr>
        <w:t>yükselerek</w:t>
      </w:r>
      <w:r w:rsidR="003E7ABA" w:rsidRPr="00472839">
        <w:rPr>
          <w:rFonts w:ascii="Times New Roman" w:hAnsi="Times New Roman" w:cs="Times New Roman"/>
        </w:rPr>
        <w:t xml:space="preserve"> yü</w:t>
      </w:r>
      <w:r w:rsidR="009B6A7A">
        <w:rPr>
          <w:rFonts w:ascii="Times New Roman" w:hAnsi="Times New Roman" w:cs="Times New Roman"/>
        </w:rPr>
        <w:t>zde 4</w:t>
      </w:r>
      <w:r w:rsidR="00C04185">
        <w:rPr>
          <w:rFonts w:ascii="Times New Roman" w:hAnsi="Times New Roman" w:cs="Times New Roman"/>
        </w:rPr>
        <w:t>,7</w:t>
      </w:r>
      <w:r w:rsidR="003E7ABA" w:rsidRPr="00472839">
        <w:rPr>
          <w:rFonts w:ascii="Times New Roman" w:hAnsi="Times New Roman" w:cs="Times New Roman"/>
        </w:rPr>
        <w:t xml:space="preserve"> oranında </w:t>
      </w:r>
      <w:r>
        <w:rPr>
          <w:rFonts w:ascii="Times New Roman" w:hAnsi="Times New Roman" w:cs="Times New Roman"/>
        </w:rPr>
        <w:t>artmıştır</w:t>
      </w:r>
      <w:r w:rsidR="003E7ABA" w:rsidRPr="00472839">
        <w:rPr>
          <w:rFonts w:ascii="Times New Roman" w:hAnsi="Times New Roman" w:cs="Times New Roman"/>
        </w:rPr>
        <w:t>.</w:t>
      </w:r>
    </w:p>
    <w:p w:rsidR="00E22179" w:rsidRPr="00DC3CEB" w:rsidRDefault="00E22179" w:rsidP="00BA0AF0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2B5EAF">
        <w:rPr>
          <w:rFonts w:ascii="Times New Roman" w:hAnsi="Times New Roman" w:cs="Times New Roman"/>
        </w:rPr>
        <w:t>Mevsimlikten arındırılmamış inşaat sektörü güven endeksine bakıldığında ise, 201</w:t>
      </w:r>
      <w:r w:rsidR="00A270E3">
        <w:rPr>
          <w:rFonts w:ascii="Times New Roman" w:hAnsi="Times New Roman" w:cs="Times New Roman"/>
        </w:rPr>
        <w:t>5</w:t>
      </w:r>
      <w:r w:rsidRPr="002B5EAF">
        <w:rPr>
          <w:rFonts w:ascii="Times New Roman" w:hAnsi="Times New Roman" w:cs="Times New Roman"/>
        </w:rPr>
        <w:t xml:space="preserve"> yılı </w:t>
      </w:r>
      <w:r w:rsidR="00B81FEA">
        <w:rPr>
          <w:rFonts w:ascii="Times New Roman" w:hAnsi="Times New Roman" w:cs="Times New Roman"/>
        </w:rPr>
        <w:t>Mayıs ayında bir önceki aya göre 1,2</w:t>
      </w:r>
      <w:r w:rsidRPr="002B5EAF">
        <w:rPr>
          <w:rFonts w:ascii="Times New Roman" w:hAnsi="Times New Roman" w:cs="Times New Roman"/>
        </w:rPr>
        <w:t xml:space="preserve"> puan </w:t>
      </w:r>
      <w:r w:rsidR="00B81FEA">
        <w:rPr>
          <w:rFonts w:ascii="Times New Roman" w:hAnsi="Times New Roman" w:cs="Times New Roman"/>
        </w:rPr>
        <w:t>artarak 89,9</w:t>
      </w:r>
      <w:r w:rsidRPr="002B5EAF">
        <w:rPr>
          <w:rFonts w:ascii="Times New Roman" w:hAnsi="Times New Roman" w:cs="Times New Roman"/>
        </w:rPr>
        <w:t xml:space="preserve"> puana </w:t>
      </w:r>
      <w:r w:rsidR="00B81FEA">
        <w:rPr>
          <w:rFonts w:ascii="Times New Roman" w:hAnsi="Times New Roman" w:cs="Times New Roman"/>
        </w:rPr>
        <w:t>yükselmiştir</w:t>
      </w:r>
      <w:r w:rsidRPr="002B5EAF">
        <w:rPr>
          <w:rFonts w:ascii="Times New Roman" w:hAnsi="Times New Roman" w:cs="Times New Roman"/>
        </w:rPr>
        <w:t>. 201</w:t>
      </w:r>
      <w:r w:rsidR="00A270E3">
        <w:rPr>
          <w:rFonts w:ascii="Times New Roman" w:hAnsi="Times New Roman" w:cs="Times New Roman"/>
        </w:rPr>
        <w:t>4</w:t>
      </w:r>
      <w:r w:rsidRPr="002B5EAF">
        <w:rPr>
          <w:rFonts w:ascii="Times New Roman" w:hAnsi="Times New Roman" w:cs="Times New Roman"/>
        </w:rPr>
        <w:t xml:space="preserve"> </w:t>
      </w:r>
      <w:r w:rsidR="00B81FEA">
        <w:rPr>
          <w:rFonts w:ascii="Times New Roman" w:hAnsi="Times New Roman" w:cs="Times New Roman"/>
        </w:rPr>
        <w:t>Mayıs</w:t>
      </w:r>
      <w:r w:rsidRPr="002B5EAF">
        <w:rPr>
          <w:rFonts w:ascii="Times New Roman" w:hAnsi="Times New Roman" w:cs="Times New Roman"/>
        </w:rPr>
        <w:t xml:space="preserve"> ayı verilerine göre incelendiğinde ise, yüzde </w:t>
      </w:r>
      <w:r w:rsidR="00B81FEA">
        <w:rPr>
          <w:rFonts w:ascii="Times New Roman" w:eastAsia="Times New Roman" w:hAnsi="Times New Roman" w:cs="Times New Roman"/>
          <w:color w:val="000000"/>
        </w:rPr>
        <w:t>4</w:t>
      </w:r>
      <w:r w:rsidR="00A270E3">
        <w:rPr>
          <w:rFonts w:ascii="Times New Roman" w:eastAsia="Times New Roman" w:hAnsi="Times New Roman" w:cs="Times New Roman"/>
          <w:color w:val="000000"/>
        </w:rPr>
        <w:t>,</w:t>
      </w:r>
      <w:r w:rsidR="00B81FEA">
        <w:rPr>
          <w:rFonts w:ascii="Times New Roman" w:eastAsia="Times New Roman" w:hAnsi="Times New Roman" w:cs="Times New Roman"/>
          <w:color w:val="000000"/>
        </w:rPr>
        <w:t>3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 oranında </w:t>
      </w:r>
      <w:r w:rsidR="00FD12B2">
        <w:rPr>
          <w:rFonts w:ascii="Times New Roman" w:eastAsia="Times New Roman" w:hAnsi="Times New Roman" w:cs="Times New Roman"/>
          <w:color w:val="000000"/>
        </w:rPr>
        <w:t>arttığı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 gözlemlenmektedir.  </w:t>
      </w:r>
    </w:p>
    <w:p w:rsidR="00BA0AF0" w:rsidRPr="002B5EAF" w:rsidRDefault="00BA0AF0" w:rsidP="00BA0AF0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begin"/>
      </w:r>
      <w:r w:rsidRPr="002B5EAF">
        <w:rPr>
          <w:rFonts w:ascii="Times New Roman" w:hAnsi="Times New Roman" w:cs="Times New Roman"/>
          <w:sz w:val="22"/>
          <w:szCs w:val="22"/>
        </w:rPr>
        <w:instrText xml:space="preserve"> SEQ Şekil \* ARABIC </w:instrTex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separate"/>
      </w:r>
      <w:r w:rsidRPr="002B5EAF">
        <w:rPr>
          <w:rFonts w:ascii="Times New Roman" w:hAnsi="Times New Roman" w:cs="Times New Roman"/>
          <w:noProof/>
          <w:sz w:val="22"/>
          <w:szCs w:val="22"/>
        </w:rPr>
        <w:t>1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end"/>
      </w:r>
      <w:r w:rsidR="00746DDE">
        <w:rPr>
          <w:rFonts w:ascii="Times New Roman" w:hAnsi="Times New Roman" w:cs="Times New Roman"/>
          <w:sz w:val="22"/>
          <w:szCs w:val="22"/>
        </w:rPr>
        <w:t>: İnşaat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734FA4">
        <w:rPr>
          <w:rFonts w:ascii="Times New Roman" w:hAnsi="Times New Roman" w:cs="Times New Roman"/>
          <w:sz w:val="22"/>
          <w:szCs w:val="22"/>
        </w:rPr>
        <w:t>Mayıs</w:t>
      </w:r>
      <w:r w:rsidR="00A270E3">
        <w:rPr>
          <w:rFonts w:ascii="Times New Roman" w:hAnsi="Times New Roman" w:cs="Times New Roman"/>
          <w:sz w:val="22"/>
          <w:szCs w:val="22"/>
        </w:rPr>
        <w:t xml:space="preserve"> 2014</w:t>
      </w:r>
      <w:r w:rsidRPr="002B5EAF">
        <w:rPr>
          <w:rFonts w:ascii="Times New Roman" w:hAnsi="Times New Roman" w:cs="Times New Roman"/>
          <w:sz w:val="22"/>
          <w:szCs w:val="22"/>
        </w:rPr>
        <w:t>-</w:t>
      </w:r>
      <w:r w:rsidR="00734FA4">
        <w:rPr>
          <w:rFonts w:ascii="Times New Roman" w:hAnsi="Times New Roman" w:cs="Times New Roman"/>
          <w:sz w:val="22"/>
          <w:szCs w:val="22"/>
        </w:rPr>
        <w:t>Mayıs</w:t>
      </w:r>
      <w:r w:rsidR="00A270E3">
        <w:rPr>
          <w:rFonts w:ascii="Times New Roman" w:hAnsi="Times New Roman" w:cs="Times New Roman"/>
          <w:sz w:val="22"/>
          <w:szCs w:val="22"/>
        </w:rPr>
        <w:t xml:space="preserve"> 2015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Default="00734FA4" w:rsidP="00F2387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C228551" wp14:editId="5F9E0D99">
            <wp:extent cx="5629275" cy="3238500"/>
            <wp:effectExtent l="0" t="0" r="9525" b="1905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1204" w:rsidRPr="002B5EAF" w:rsidRDefault="00415908" w:rsidP="00CE56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Mevsimlikten arındırılmış inşaat sektörü güven endeksini oluşturan alt kalemlere bakıldığında, </w:t>
      </w:r>
      <w:r w:rsidR="007C40D1">
        <w:rPr>
          <w:rFonts w:ascii="Times New Roman" w:hAnsi="Times New Roman" w:cs="Times New Roman"/>
        </w:rPr>
        <w:t>Nisan 2015’te 65,3</w:t>
      </w:r>
      <w:r>
        <w:rPr>
          <w:rFonts w:ascii="Times New Roman" w:hAnsi="Times New Roman" w:cs="Times New Roman"/>
        </w:rPr>
        <w:t xml:space="preserve"> puan olan alınan</w:t>
      </w:r>
      <w:r w:rsidR="00B050DB">
        <w:rPr>
          <w:rFonts w:ascii="Times New Roman" w:hAnsi="Times New Roman" w:cs="Times New Roman"/>
        </w:rPr>
        <w:t xml:space="preserve"> kayıtlı</w:t>
      </w:r>
      <w:r>
        <w:rPr>
          <w:rFonts w:ascii="Times New Roman" w:hAnsi="Times New Roman" w:cs="Times New Roman"/>
        </w:rPr>
        <w:t xml:space="preserve"> siparişlerin mevcut düzeyinin, </w:t>
      </w:r>
      <w:r w:rsidR="007C40D1">
        <w:rPr>
          <w:rFonts w:ascii="Times New Roman" w:hAnsi="Times New Roman" w:cs="Times New Roman"/>
        </w:rPr>
        <w:t>Mayıs 2015’te 2,4</w:t>
      </w:r>
      <w:r>
        <w:rPr>
          <w:rFonts w:ascii="Times New Roman" w:hAnsi="Times New Roman" w:cs="Times New Roman"/>
        </w:rPr>
        <w:t xml:space="preserve"> puan </w:t>
      </w:r>
      <w:r w:rsidR="007C40D1">
        <w:rPr>
          <w:rFonts w:ascii="Times New Roman" w:hAnsi="Times New Roman" w:cs="Times New Roman"/>
        </w:rPr>
        <w:t>arttığı ve 67,7</w:t>
      </w:r>
      <w:r>
        <w:rPr>
          <w:rFonts w:ascii="Times New Roman" w:hAnsi="Times New Roman" w:cs="Times New Roman"/>
        </w:rPr>
        <w:t xml:space="preserve"> puan olduğu gözlemlenmektedir (Tablo 1). Gelecek 3 aylık dönem için toplam çalışan sayısı beklentisi ise, </w:t>
      </w:r>
      <w:r w:rsidR="007C40D1">
        <w:rPr>
          <w:rFonts w:ascii="Times New Roman" w:hAnsi="Times New Roman" w:cs="Times New Roman"/>
        </w:rPr>
        <w:t>Nisan 2015’te 96,8</w:t>
      </w:r>
      <w:r>
        <w:rPr>
          <w:rFonts w:ascii="Times New Roman" w:hAnsi="Times New Roman" w:cs="Times New Roman"/>
        </w:rPr>
        <w:t xml:space="preserve"> puan iken, </w:t>
      </w:r>
      <w:r w:rsidR="007C40D1">
        <w:rPr>
          <w:rFonts w:ascii="Times New Roman" w:hAnsi="Times New Roman" w:cs="Times New Roman"/>
        </w:rPr>
        <w:t>Mayıs</w:t>
      </w:r>
      <w:r w:rsidR="006178F0">
        <w:rPr>
          <w:rFonts w:ascii="Times New Roman" w:hAnsi="Times New Roman" w:cs="Times New Roman"/>
        </w:rPr>
        <w:t xml:space="preserve"> 2015’te yüzde </w:t>
      </w:r>
      <w:r w:rsidR="007C40D1">
        <w:rPr>
          <w:rFonts w:ascii="Times New Roman" w:hAnsi="Times New Roman" w:cs="Times New Roman"/>
        </w:rPr>
        <w:t>2,</w:t>
      </w:r>
      <w:r w:rsidR="006178F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oranında </w:t>
      </w:r>
      <w:r w:rsidR="00233F6E">
        <w:rPr>
          <w:rFonts w:ascii="Times New Roman" w:hAnsi="Times New Roman" w:cs="Times New Roman"/>
        </w:rPr>
        <w:t>artarak</w:t>
      </w:r>
      <w:r w:rsidR="007C40D1">
        <w:rPr>
          <w:rFonts w:ascii="Times New Roman" w:hAnsi="Times New Roman" w:cs="Times New Roman"/>
        </w:rPr>
        <w:t xml:space="preserve"> 99,1</w:t>
      </w:r>
      <w:r>
        <w:rPr>
          <w:rFonts w:ascii="Times New Roman" w:hAnsi="Times New Roman" w:cs="Times New Roman"/>
        </w:rPr>
        <w:t xml:space="preserve"> puan olmuştur. </w:t>
      </w:r>
    </w:p>
    <w:p w:rsidR="00415908" w:rsidRDefault="00415908" w:rsidP="00415908">
      <w:pPr>
        <w:pStyle w:val="ResimYazs"/>
        <w:keepNext/>
      </w:pPr>
      <w:r>
        <w:t xml:space="preserve">Tablo </w:t>
      </w:r>
      <w:r w:rsidR="00B77501">
        <w:fldChar w:fldCharType="begin"/>
      </w:r>
      <w:r w:rsidR="00B77501">
        <w:instrText xml:space="preserve"> SEQ Tablo \* ARABIC </w:instrText>
      </w:r>
      <w:r w:rsidR="00B77501">
        <w:fldChar w:fldCharType="separate"/>
      </w:r>
      <w:r>
        <w:rPr>
          <w:noProof/>
        </w:rPr>
        <w:t>1</w:t>
      </w:r>
      <w:r w:rsidR="00B77501">
        <w:rPr>
          <w:noProof/>
        </w:rPr>
        <w:fldChar w:fldCharType="end"/>
      </w:r>
      <w:r w:rsidR="00F5267F">
        <w:t>: İnşaat Sektörü Güven Endeksi B</w:t>
      </w:r>
      <w:r>
        <w:t>ileşenleri (</w:t>
      </w:r>
      <w:r w:rsidR="00550581">
        <w:t>Mart</w:t>
      </w:r>
      <w:r>
        <w:t>-</w:t>
      </w:r>
      <w:r w:rsidR="00550581">
        <w:t>Nisan</w:t>
      </w:r>
      <w:r w:rsidR="00B81204">
        <w:t xml:space="preserve"> 2015</w:t>
      </w:r>
      <w:r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DC3CEB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DC3CEB" w:rsidRPr="00415908" w:rsidTr="00DC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415908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4" w:type="dxa"/>
            <w:noWrap/>
            <w:hideMark/>
          </w:tcPr>
          <w:p w:rsidR="00DC3CEB" w:rsidRPr="00415908" w:rsidRDefault="00BA3D68" w:rsidP="00DC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Nis</w:t>
            </w:r>
            <w:r w:rsidR="00DC3CEB" w:rsidRPr="00415908">
              <w:rPr>
                <w:rFonts w:ascii="Calibri" w:eastAsia="Times New Roman" w:hAnsi="Calibri" w:cs="Times New Roman"/>
                <w:b/>
                <w:color w:val="000000"/>
              </w:rPr>
              <w:t>.1</w:t>
            </w:r>
            <w:r w:rsidR="00931BB6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1328" w:type="dxa"/>
            <w:noWrap/>
            <w:hideMark/>
          </w:tcPr>
          <w:p w:rsidR="00DC3CEB" w:rsidRPr="00415908" w:rsidRDefault="00BA3D68" w:rsidP="00BE1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May</w:t>
            </w:r>
            <w:r w:rsidR="00931BB6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  <w:r w:rsidR="00DC3CEB" w:rsidRPr="00415908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  <w:r w:rsidR="00BE14F5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</w:tr>
      <w:tr w:rsidR="00DC3CEB" w:rsidRPr="00DC3CEB" w:rsidTr="00DC3CEB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lastRenderedPageBreak/>
              <w:t>İnşaat Sektörü Güven Endeksi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415908" w:rsidP="006F2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BA3D6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415908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BA3D68">
              <w:rPr>
                <w:rFonts w:ascii="Calibri" w:eastAsia="Times New Roman" w:hAnsi="Calibri" w:cs="Times New Roman"/>
                <w:color w:val="000000"/>
              </w:rPr>
              <w:t>3,4</w:t>
            </w:r>
          </w:p>
        </w:tc>
      </w:tr>
      <w:tr w:rsidR="00DC3CEB" w:rsidRPr="00DC3CEB" w:rsidTr="00DC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t>Alınan Kayıtlı Siparişlerin mevcut düzeyi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DC3CEB" w:rsidP="006F2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6</w:t>
            </w:r>
            <w:r w:rsidR="00550581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B81204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BA3D6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BA3D68" w:rsidP="00DC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</w:t>
            </w:r>
            <w:r w:rsidR="00DC3CEB" w:rsidRPr="00DC3CEB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DC3CEB" w:rsidRPr="00DC3CEB" w:rsidTr="00DC3CEB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t>Toplam çalışan sayısı beklentisi (gelecek 3 aylık dönemde)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BA3D68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96,8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BA3D68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99,1</w:t>
            </w:r>
          </w:p>
        </w:tc>
      </w:tr>
    </w:tbl>
    <w:p w:rsidR="00DC3CEB" w:rsidRDefault="00DC3CEB" w:rsidP="00F2387A">
      <w:pPr>
        <w:rPr>
          <w:rFonts w:ascii="Times New Roman" w:hAnsi="Times New Roman" w:cs="Times New Roman"/>
        </w:rPr>
      </w:pPr>
    </w:p>
    <w:p w:rsidR="00E12C81" w:rsidRDefault="00E12C81" w:rsidP="00472839">
      <w:pPr>
        <w:pStyle w:val="Balk2"/>
      </w:pPr>
      <w:r w:rsidRPr="002B5EAF">
        <w:t>Hizmet sektörü güven endeksi</w:t>
      </w:r>
    </w:p>
    <w:p w:rsidR="00415908" w:rsidRDefault="00EE3747" w:rsidP="004159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="00415908" w:rsidRPr="002B5EAF">
        <w:rPr>
          <w:rFonts w:ascii="Times New Roman" w:hAnsi="Times New Roman" w:cs="Times New Roman"/>
        </w:rPr>
        <w:t xml:space="preserve"> </w:t>
      </w:r>
      <w:r w:rsidR="004471C7">
        <w:rPr>
          <w:rFonts w:ascii="Times New Roman" w:hAnsi="Times New Roman" w:cs="Times New Roman"/>
        </w:rPr>
        <w:t>Mayıs</w:t>
      </w:r>
      <w:r w:rsidR="00415908" w:rsidRPr="002B5EAF">
        <w:rPr>
          <w:rFonts w:ascii="Times New Roman" w:hAnsi="Times New Roman" w:cs="Times New Roman"/>
        </w:rPr>
        <w:t xml:space="preserve"> ayı mevsimlikten arındırılmış hizmet sektörü güven endeksi incelendiğinde </w:t>
      </w:r>
      <w:r w:rsidR="00415908">
        <w:rPr>
          <w:rFonts w:ascii="Times New Roman" w:hAnsi="Times New Roman" w:cs="Times New Roman"/>
        </w:rPr>
        <w:t>(Şekil 2)</w:t>
      </w:r>
      <w:r>
        <w:rPr>
          <w:rFonts w:ascii="Times New Roman" w:hAnsi="Times New Roman" w:cs="Times New Roman"/>
        </w:rPr>
        <w:t>, 2014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FC6C44">
        <w:rPr>
          <w:rFonts w:ascii="Times New Roman" w:hAnsi="Times New Roman" w:cs="Times New Roman"/>
        </w:rPr>
        <w:t>Mayıs ayına göre yüzde 2,8</w:t>
      </w:r>
      <w:r w:rsidR="00BB0798">
        <w:rPr>
          <w:rFonts w:ascii="Times New Roman" w:hAnsi="Times New Roman" w:cs="Times New Roman"/>
        </w:rPr>
        <w:t xml:space="preserve"> oranında </w:t>
      </w:r>
      <w:r w:rsidR="00A332D6">
        <w:rPr>
          <w:rFonts w:ascii="Times New Roman" w:hAnsi="Times New Roman" w:cs="Times New Roman"/>
        </w:rPr>
        <w:t>artış</w:t>
      </w:r>
      <w:r w:rsidR="00BB0798">
        <w:rPr>
          <w:rFonts w:ascii="Times New Roman" w:hAnsi="Times New Roman" w:cs="Times New Roman"/>
        </w:rPr>
        <w:t xml:space="preserve"> gösterdiği</w:t>
      </w:r>
      <w:r w:rsidR="00FC6C44">
        <w:rPr>
          <w:rFonts w:ascii="Times New Roman" w:hAnsi="Times New Roman" w:cs="Times New Roman"/>
        </w:rPr>
        <w:t xml:space="preserve"> (2,7 puan) ve 100,7</w:t>
      </w:r>
      <w:r w:rsidR="00415908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 xml:space="preserve">puana </w:t>
      </w:r>
      <w:r w:rsidR="00A332D6">
        <w:rPr>
          <w:rFonts w:ascii="Times New Roman" w:hAnsi="Times New Roman" w:cs="Times New Roman"/>
        </w:rPr>
        <w:t>yükseldiği</w:t>
      </w:r>
      <w:r w:rsidR="00415908" w:rsidRPr="002B5EAF">
        <w:rPr>
          <w:rFonts w:ascii="Times New Roman" w:hAnsi="Times New Roman" w:cs="Times New Roman"/>
        </w:rPr>
        <w:t xml:space="preserve"> göze çarpmaktadır.</w:t>
      </w:r>
      <w:r w:rsidR="00DB0FFC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>201</w:t>
      </w:r>
      <w:r w:rsidR="00A332D6">
        <w:rPr>
          <w:rFonts w:ascii="Times New Roman" w:hAnsi="Times New Roman" w:cs="Times New Roman"/>
        </w:rPr>
        <w:t>5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FC6C44">
        <w:rPr>
          <w:rFonts w:ascii="Times New Roman" w:hAnsi="Times New Roman" w:cs="Times New Roman"/>
        </w:rPr>
        <w:t>Nisan</w:t>
      </w:r>
      <w:r w:rsidR="00415908" w:rsidRPr="002B5EAF">
        <w:rPr>
          <w:rFonts w:ascii="Times New Roman" w:hAnsi="Times New Roman" w:cs="Times New Roman"/>
        </w:rPr>
        <w:t xml:space="preserve"> </w:t>
      </w:r>
      <w:r w:rsidR="00FC6C44">
        <w:rPr>
          <w:rFonts w:ascii="Times New Roman" w:hAnsi="Times New Roman" w:cs="Times New Roman"/>
        </w:rPr>
        <w:t>ayına göre bakıldığında ise 0,1</w:t>
      </w:r>
      <w:r w:rsidR="00415908" w:rsidRPr="002B5EAF">
        <w:rPr>
          <w:rFonts w:ascii="Times New Roman" w:hAnsi="Times New Roman" w:cs="Times New Roman"/>
        </w:rPr>
        <w:t xml:space="preserve"> oranında </w:t>
      </w:r>
      <w:r w:rsidR="00FC6C44">
        <w:rPr>
          <w:rFonts w:ascii="Times New Roman" w:hAnsi="Times New Roman" w:cs="Times New Roman"/>
        </w:rPr>
        <w:t>arttığı (0,1</w:t>
      </w:r>
      <w:r w:rsidR="00415908" w:rsidRPr="002B5EAF">
        <w:rPr>
          <w:rFonts w:ascii="Times New Roman" w:hAnsi="Times New Roman" w:cs="Times New Roman"/>
        </w:rPr>
        <w:t xml:space="preserve"> puan) görülmektedir. </w:t>
      </w:r>
    </w:p>
    <w:p w:rsidR="00E12C81" w:rsidRDefault="00E12C81" w:rsidP="00415908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 xml:space="preserve">Mevsimlikten arındırılmamış </w:t>
      </w:r>
      <w:r w:rsidR="00415908">
        <w:rPr>
          <w:rFonts w:ascii="Times New Roman" w:hAnsi="Times New Roman" w:cs="Times New Roman"/>
        </w:rPr>
        <w:t>endeks ise</w:t>
      </w:r>
      <w:r w:rsidR="00A332D6">
        <w:rPr>
          <w:rFonts w:ascii="Times New Roman" w:hAnsi="Times New Roman" w:cs="Times New Roman"/>
        </w:rPr>
        <w:t>, 2015</w:t>
      </w:r>
      <w:r w:rsidRPr="002B5EAF">
        <w:rPr>
          <w:rFonts w:ascii="Times New Roman" w:hAnsi="Times New Roman" w:cs="Times New Roman"/>
        </w:rPr>
        <w:t xml:space="preserve"> yılının </w:t>
      </w:r>
      <w:r w:rsidR="00FC6C44">
        <w:rPr>
          <w:rFonts w:ascii="Times New Roman" w:hAnsi="Times New Roman" w:cs="Times New Roman"/>
        </w:rPr>
        <w:t>Nisan</w:t>
      </w:r>
      <w:r w:rsidR="005132FC">
        <w:rPr>
          <w:rFonts w:ascii="Times New Roman" w:hAnsi="Times New Roman" w:cs="Times New Roman"/>
        </w:rPr>
        <w:t xml:space="preserve"> ayına göre yüzde </w:t>
      </w:r>
      <w:r w:rsidR="00FC6C44">
        <w:rPr>
          <w:rFonts w:ascii="Times New Roman" w:hAnsi="Times New Roman" w:cs="Times New Roman"/>
        </w:rPr>
        <w:t>2</w:t>
      </w:r>
      <w:r w:rsidRPr="002B5EAF">
        <w:rPr>
          <w:rFonts w:ascii="Times New Roman" w:hAnsi="Times New Roman" w:cs="Times New Roman"/>
        </w:rPr>
        <w:t xml:space="preserve"> oranında </w:t>
      </w:r>
      <w:r w:rsidR="00EE3747">
        <w:rPr>
          <w:rFonts w:ascii="Times New Roman" w:hAnsi="Times New Roman" w:cs="Times New Roman"/>
        </w:rPr>
        <w:t>artarak</w:t>
      </w:r>
      <w:r w:rsidR="00DB0FFC">
        <w:rPr>
          <w:rFonts w:ascii="Times New Roman" w:hAnsi="Times New Roman" w:cs="Times New Roman"/>
        </w:rPr>
        <w:t xml:space="preserve"> (</w:t>
      </w:r>
      <w:r w:rsidR="00FC6C44">
        <w:rPr>
          <w:rFonts w:ascii="Times New Roman" w:hAnsi="Times New Roman" w:cs="Times New Roman"/>
        </w:rPr>
        <w:t>2,1</w:t>
      </w:r>
      <w:r w:rsidR="00BB0798">
        <w:rPr>
          <w:rFonts w:ascii="Times New Roman" w:hAnsi="Times New Roman" w:cs="Times New Roman"/>
        </w:rPr>
        <w:t xml:space="preserve"> p</w:t>
      </w:r>
      <w:r w:rsidR="00EE3747">
        <w:rPr>
          <w:rFonts w:ascii="Times New Roman" w:hAnsi="Times New Roman" w:cs="Times New Roman"/>
        </w:rPr>
        <w:t>u</w:t>
      </w:r>
      <w:r w:rsidR="00FC6C44">
        <w:rPr>
          <w:rFonts w:ascii="Times New Roman" w:hAnsi="Times New Roman" w:cs="Times New Roman"/>
        </w:rPr>
        <w:t>an) 107,7</w:t>
      </w:r>
      <w:r w:rsidR="00415908">
        <w:rPr>
          <w:rFonts w:ascii="Times New Roman" w:hAnsi="Times New Roman" w:cs="Times New Roman"/>
        </w:rPr>
        <w:t xml:space="preserve"> olurken, </w:t>
      </w:r>
      <w:r w:rsidR="00EE3747">
        <w:rPr>
          <w:rFonts w:ascii="Times New Roman" w:hAnsi="Times New Roman" w:cs="Times New Roman"/>
        </w:rPr>
        <w:t>2014</w:t>
      </w:r>
      <w:r w:rsidRPr="002B5EAF">
        <w:rPr>
          <w:rFonts w:ascii="Times New Roman" w:hAnsi="Times New Roman" w:cs="Times New Roman"/>
        </w:rPr>
        <w:t xml:space="preserve"> yılı </w:t>
      </w:r>
      <w:r w:rsidR="00FC6C44">
        <w:rPr>
          <w:rFonts w:ascii="Times New Roman" w:hAnsi="Times New Roman" w:cs="Times New Roman"/>
        </w:rPr>
        <w:t>Mayıs</w:t>
      </w:r>
      <w:r w:rsidRPr="002B5EAF">
        <w:rPr>
          <w:rFonts w:ascii="Times New Roman" w:hAnsi="Times New Roman" w:cs="Times New Roman"/>
        </w:rPr>
        <w:t xml:space="preserve"> ayı</w:t>
      </w:r>
      <w:r w:rsidR="00DB0FFC">
        <w:rPr>
          <w:rFonts w:ascii="Times New Roman" w:hAnsi="Times New Roman" w:cs="Times New Roman"/>
        </w:rPr>
        <w:t>na göre</w:t>
      </w:r>
      <w:r w:rsidR="00EE3747">
        <w:rPr>
          <w:rFonts w:ascii="Times New Roman" w:hAnsi="Times New Roman" w:cs="Times New Roman"/>
        </w:rPr>
        <w:t xml:space="preserve"> </w:t>
      </w:r>
      <w:r w:rsidR="00FC6C44">
        <w:rPr>
          <w:rFonts w:ascii="Times New Roman" w:hAnsi="Times New Roman" w:cs="Times New Roman"/>
        </w:rPr>
        <w:t>2,5</w:t>
      </w:r>
      <w:r w:rsidR="00415908">
        <w:rPr>
          <w:rFonts w:ascii="Times New Roman" w:hAnsi="Times New Roman" w:cs="Times New Roman"/>
        </w:rPr>
        <w:t xml:space="preserve"> oranında </w:t>
      </w:r>
      <w:r w:rsidR="00415908" w:rsidRPr="002B5EAF">
        <w:rPr>
          <w:rFonts w:ascii="Times New Roman" w:hAnsi="Times New Roman" w:cs="Times New Roman"/>
        </w:rPr>
        <w:t>(</w:t>
      </w:r>
      <w:r w:rsidR="00FC6C44">
        <w:rPr>
          <w:rFonts w:ascii="Times New Roman" w:hAnsi="Times New Roman" w:cs="Times New Roman"/>
        </w:rPr>
        <w:t>2,6</w:t>
      </w:r>
      <w:r w:rsidR="00415908" w:rsidRPr="002B5EAF">
        <w:rPr>
          <w:rFonts w:ascii="Times New Roman" w:hAnsi="Times New Roman" w:cs="Times New Roman"/>
        </w:rPr>
        <w:t xml:space="preserve"> puan)</w:t>
      </w:r>
      <w:r w:rsidR="00415908">
        <w:rPr>
          <w:rFonts w:ascii="Times New Roman" w:hAnsi="Times New Roman" w:cs="Times New Roman"/>
        </w:rPr>
        <w:t xml:space="preserve"> </w:t>
      </w:r>
      <w:r w:rsidR="00A332D6">
        <w:rPr>
          <w:rFonts w:ascii="Times New Roman" w:hAnsi="Times New Roman" w:cs="Times New Roman"/>
        </w:rPr>
        <w:t>artmıştır</w:t>
      </w:r>
      <w:r w:rsidRPr="002B5EAF">
        <w:rPr>
          <w:rFonts w:ascii="Times New Roman" w:hAnsi="Times New Roman" w:cs="Times New Roman"/>
        </w:rPr>
        <w:t>.</w:t>
      </w:r>
    </w:p>
    <w:p w:rsidR="00735C81" w:rsidRPr="002B5EAF" w:rsidRDefault="00735C81" w:rsidP="00735C81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72839">
        <w:rPr>
          <w:rFonts w:ascii="Times New Roman" w:hAnsi="Times New Roman" w:cs="Times New Roman"/>
          <w:sz w:val="22"/>
          <w:szCs w:val="22"/>
        </w:rPr>
        <w:t>2</w:t>
      </w:r>
      <w:r w:rsidR="00F5267F">
        <w:rPr>
          <w:rFonts w:ascii="Times New Roman" w:hAnsi="Times New Roman" w:cs="Times New Roman"/>
          <w:sz w:val="22"/>
          <w:szCs w:val="22"/>
        </w:rPr>
        <w:t>: Hizmet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6934C1">
        <w:rPr>
          <w:rFonts w:ascii="Times New Roman" w:hAnsi="Times New Roman" w:cs="Times New Roman"/>
          <w:sz w:val="22"/>
          <w:szCs w:val="22"/>
        </w:rPr>
        <w:t>Mayıs</w:t>
      </w:r>
      <w:r w:rsidR="00BB3B61">
        <w:rPr>
          <w:rFonts w:ascii="Times New Roman" w:hAnsi="Times New Roman" w:cs="Times New Roman"/>
          <w:sz w:val="22"/>
          <w:szCs w:val="22"/>
        </w:rPr>
        <w:t xml:space="preserve"> 2014</w:t>
      </w:r>
      <w:r w:rsidRPr="002B5EAF">
        <w:rPr>
          <w:rFonts w:ascii="Times New Roman" w:hAnsi="Times New Roman" w:cs="Times New Roman"/>
          <w:sz w:val="22"/>
          <w:szCs w:val="22"/>
        </w:rPr>
        <w:t>-</w:t>
      </w:r>
      <w:r w:rsidR="006934C1">
        <w:rPr>
          <w:rFonts w:ascii="Times New Roman" w:hAnsi="Times New Roman" w:cs="Times New Roman"/>
          <w:sz w:val="22"/>
          <w:szCs w:val="22"/>
        </w:rPr>
        <w:t>Mayıs</w:t>
      </w:r>
      <w:r w:rsidR="00BB3B61">
        <w:rPr>
          <w:rFonts w:ascii="Times New Roman" w:hAnsi="Times New Roman" w:cs="Times New Roman"/>
          <w:sz w:val="22"/>
          <w:szCs w:val="22"/>
        </w:rPr>
        <w:t>2015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Pr="002B5EAF" w:rsidRDefault="006934C1" w:rsidP="00F2387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01303D2" wp14:editId="3502D713">
            <wp:extent cx="5812404" cy="2743200"/>
            <wp:effectExtent l="0" t="0" r="17145" b="1905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5908" w:rsidRPr="002B5EAF" w:rsidRDefault="00415908" w:rsidP="00DC3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 etkilerinden arındırılmış hizmet sektörü güven endeksinin oluştuğu alt kalemler incelendiğinde (Tablo 2), </w:t>
      </w:r>
      <w:r w:rsidR="00703D10">
        <w:rPr>
          <w:rFonts w:ascii="Times New Roman" w:hAnsi="Times New Roman" w:cs="Times New Roman"/>
        </w:rPr>
        <w:t>Nisan</w:t>
      </w:r>
      <w:r w:rsidR="00B81743">
        <w:rPr>
          <w:rFonts w:ascii="Times New Roman" w:hAnsi="Times New Roman" w:cs="Times New Roman"/>
        </w:rPr>
        <w:t xml:space="preserve"> 2015</w:t>
      </w:r>
      <w:r w:rsidR="008F037C">
        <w:rPr>
          <w:rFonts w:ascii="Times New Roman" w:hAnsi="Times New Roman" w:cs="Times New Roman"/>
        </w:rPr>
        <w:t>’te 9</w:t>
      </w:r>
      <w:r w:rsidR="00703D10">
        <w:rPr>
          <w:rFonts w:ascii="Times New Roman" w:hAnsi="Times New Roman" w:cs="Times New Roman"/>
        </w:rPr>
        <w:t>5,7</w:t>
      </w:r>
      <w:r>
        <w:rPr>
          <w:rFonts w:ascii="Times New Roman" w:hAnsi="Times New Roman" w:cs="Times New Roman"/>
        </w:rPr>
        <w:t xml:space="preserve"> puan olan iş durumunun, </w:t>
      </w:r>
      <w:r w:rsidR="00703D10">
        <w:rPr>
          <w:rFonts w:ascii="Times New Roman" w:hAnsi="Times New Roman" w:cs="Times New Roman"/>
        </w:rPr>
        <w:t>Mayıs</w:t>
      </w:r>
      <w:r>
        <w:rPr>
          <w:rFonts w:ascii="Times New Roman" w:hAnsi="Times New Roman" w:cs="Times New Roman"/>
        </w:rPr>
        <w:t xml:space="preserve"> a</w:t>
      </w:r>
      <w:r w:rsidR="00890360">
        <w:rPr>
          <w:rFonts w:ascii="Times New Roman" w:hAnsi="Times New Roman" w:cs="Times New Roman"/>
        </w:rPr>
        <w:t>yında yüzde 0,6</w:t>
      </w:r>
      <w:r w:rsidR="00EE168A">
        <w:rPr>
          <w:rFonts w:ascii="Times New Roman" w:hAnsi="Times New Roman" w:cs="Times New Roman"/>
        </w:rPr>
        <w:t xml:space="preserve"> oranında (</w:t>
      </w:r>
      <w:r w:rsidR="00A17C8D">
        <w:rPr>
          <w:rFonts w:ascii="Times New Roman" w:hAnsi="Times New Roman" w:cs="Times New Roman"/>
        </w:rPr>
        <w:t>0,</w:t>
      </w:r>
      <w:r w:rsidR="0089036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puan) </w:t>
      </w:r>
      <w:r w:rsidR="00890360">
        <w:rPr>
          <w:rFonts w:ascii="Times New Roman" w:hAnsi="Times New Roman" w:cs="Times New Roman"/>
        </w:rPr>
        <w:t>azalarak 95,1</w:t>
      </w:r>
      <w:r>
        <w:rPr>
          <w:rFonts w:ascii="Times New Roman" w:hAnsi="Times New Roman" w:cs="Times New Roman"/>
        </w:rPr>
        <w:t xml:space="preserve"> puan olduğu görülmektedir. Hizmet sektörünün diğer bir alt kalemi olan hizmetlere olan talep</w:t>
      </w:r>
      <w:r w:rsidR="003C0AB3">
        <w:rPr>
          <w:rFonts w:ascii="Times New Roman" w:hAnsi="Times New Roman" w:cs="Times New Roman"/>
        </w:rPr>
        <w:t xml:space="preserve"> </w:t>
      </w:r>
      <w:r w:rsidR="00890360">
        <w:rPr>
          <w:rFonts w:ascii="Times New Roman" w:hAnsi="Times New Roman" w:cs="Times New Roman"/>
        </w:rPr>
        <w:t>Mayıs</w:t>
      </w:r>
      <w:r w:rsidR="003C0AB3">
        <w:rPr>
          <w:rFonts w:ascii="Times New Roman" w:hAnsi="Times New Roman" w:cs="Times New Roman"/>
        </w:rPr>
        <w:t xml:space="preserve"> 2015’te bir önceki aya göre</w:t>
      </w:r>
      <w:r w:rsidR="00890360">
        <w:rPr>
          <w:rFonts w:ascii="Times New Roman" w:hAnsi="Times New Roman" w:cs="Times New Roman"/>
        </w:rPr>
        <w:t xml:space="preserve"> 0,4</w:t>
      </w:r>
      <w:r>
        <w:rPr>
          <w:rFonts w:ascii="Times New Roman" w:hAnsi="Times New Roman" w:cs="Times New Roman"/>
        </w:rPr>
        <w:t xml:space="preserve"> puan </w:t>
      </w:r>
      <w:r w:rsidR="00890360">
        <w:rPr>
          <w:rFonts w:ascii="Times New Roman" w:hAnsi="Times New Roman" w:cs="Times New Roman"/>
        </w:rPr>
        <w:t>artmış</w:t>
      </w:r>
      <w:r>
        <w:rPr>
          <w:rFonts w:ascii="Times New Roman" w:hAnsi="Times New Roman" w:cs="Times New Roman"/>
        </w:rPr>
        <w:t xml:space="preserve"> ve </w:t>
      </w:r>
      <w:r w:rsidR="00890360">
        <w:rPr>
          <w:rFonts w:ascii="Times New Roman" w:hAnsi="Times New Roman" w:cs="Times New Roman"/>
        </w:rPr>
        <w:t>94,8</w:t>
      </w:r>
      <w:r w:rsidR="008F037C">
        <w:rPr>
          <w:rFonts w:ascii="Times New Roman" w:hAnsi="Times New Roman" w:cs="Times New Roman"/>
        </w:rPr>
        <w:t xml:space="preserve"> puan olmuştur</w:t>
      </w:r>
      <w:r>
        <w:rPr>
          <w:rFonts w:ascii="Times New Roman" w:hAnsi="Times New Roman" w:cs="Times New Roman"/>
        </w:rPr>
        <w:t xml:space="preserve">. </w:t>
      </w:r>
      <w:r w:rsidR="00890360">
        <w:rPr>
          <w:rFonts w:ascii="Times New Roman" w:hAnsi="Times New Roman" w:cs="Times New Roman"/>
        </w:rPr>
        <w:t>Nisan</w:t>
      </w:r>
      <w:r w:rsidR="003C0AB3">
        <w:rPr>
          <w:rFonts w:ascii="Times New Roman" w:hAnsi="Times New Roman" w:cs="Times New Roman"/>
        </w:rPr>
        <w:t xml:space="preserve"> 2015</w:t>
      </w:r>
      <w:r w:rsidR="0067222E">
        <w:rPr>
          <w:rFonts w:ascii="Times New Roman" w:hAnsi="Times New Roman" w:cs="Times New Roman"/>
        </w:rPr>
        <w:t>’te 111</w:t>
      </w:r>
      <w:r w:rsidR="00890360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puan olan gelecek 3 aylık dönem için hizmetlere olan talep beklentisi ise, </w:t>
      </w:r>
      <w:r w:rsidR="00A17C8D">
        <w:rPr>
          <w:rFonts w:ascii="Times New Roman" w:hAnsi="Times New Roman" w:cs="Times New Roman"/>
        </w:rPr>
        <w:t>Nisan</w:t>
      </w:r>
      <w:r w:rsidR="0067222E">
        <w:rPr>
          <w:rFonts w:ascii="Times New Roman" w:hAnsi="Times New Roman" w:cs="Times New Roman"/>
        </w:rPr>
        <w:t xml:space="preserve"> 2015’te yüzde 0,</w:t>
      </w:r>
      <w:r w:rsidR="00A17C8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oranında </w:t>
      </w:r>
      <w:r w:rsidR="00890360">
        <w:rPr>
          <w:rFonts w:ascii="Times New Roman" w:hAnsi="Times New Roman" w:cs="Times New Roman"/>
        </w:rPr>
        <w:t>artmış</w:t>
      </w:r>
      <w:r w:rsidR="0067222E">
        <w:rPr>
          <w:rFonts w:ascii="Times New Roman" w:hAnsi="Times New Roman" w:cs="Times New Roman"/>
        </w:rPr>
        <w:t xml:space="preserve"> ve</w:t>
      </w:r>
      <w:r w:rsidR="00890360">
        <w:rPr>
          <w:rFonts w:ascii="Times New Roman" w:hAnsi="Times New Roman" w:cs="Times New Roman"/>
        </w:rPr>
        <w:t xml:space="preserve"> 112,1</w:t>
      </w:r>
      <w:r w:rsidR="003C0AB3">
        <w:rPr>
          <w:rFonts w:ascii="Times New Roman" w:hAnsi="Times New Roman" w:cs="Times New Roman"/>
        </w:rPr>
        <w:t xml:space="preserve"> olmuştur</w:t>
      </w:r>
      <w:r>
        <w:rPr>
          <w:rFonts w:ascii="Times New Roman" w:hAnsi="Times New Roman" w:cs="Times New Roman"/>
        </w:rPr>
        <w:t xml:space="preserve">. </w:t>
      </w:r>
    </w:p>
    <w:p w:rsidR="00415908" w:rsidRDefault="00415908" w:rsidP="00415908">
      <w:pPr>
        <w:pStyle w:val="ResimYazs"/>
        <w:keepNext/>
      </w:pPr>
      <w:r>
        <w:t xml:space="preserve">Tablo </w:t>
      </w:r>
      <w:r w:rsidR="00B77501">
        <w:fldChar w:fldCharType="begin"/>
      </w:r>
      <w:r w:rsidR="00B77501">
        <w:instrText xml:space="preserve"> SEQ Tablo \* ARABIC </w:instrText>
      </w:r>
      <w:r w:rsidR="00B77501">
        <w:fldChar w:fldCharType="separate"/>
      </w:r>
      <w:r>
        <w:rPr>
          <w:noProof/>
        </w:rPr>
        <w:t>2</w:t>
      </w:r>
      <w:r w:rsidR="00B77501">
        <w:rPr>
          <w:noProof/>
        </w:rPr>
        <w:fldChar w:fldCharType="end"/>
      </w:r>
      <w:r>
        <w:t>: Hizmet sektörü güven endeksi alt bileşenleri (</w:t>
      </w:r>
      <w:r w:rsidR="00B77501">
        <w:t>Nisan</w:t>
      </w:r>
      <w:r>
        <w:t>-</w:t>
      </w:r>
      <w:r w:rsidR="00B77501">
        <w:t>Mayıs</w:t>
      </w:r>
      <w:r w:rsidR="0067222E">
        <w:t xml:space="preserve"> 2015</w:t>
      </w:r>
      <w:r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F73F8D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F73F8D" w:rsidRPr="00F73F8D" w:rsidTr="00F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2" w:type="dxa"/>
            <w:noWrap/>
            <w:hideMark/>
          </w:tcPr>
          <w:p w:rsidR="00F73F8D" w:rsidRPr="00415908" w:rsidRDefault="00B77501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Nis</w:t>
            </w:r>
            <w:r w:rsidR="00BB3B61">
              <w:rPr>
                <w:rFonts w:ascii="Calibri" w:eastAsia="Times New Roman" w:hAnsi="Calibri" w:cs="Times New Roman"/>
                <w:b/>
                <w:color w:val="000000"/>
              </w:rPr>
              <w:t>.1</w:t>
            </w:r>
            <w:r w:rsidR="000165C7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1358" w:type="dxa"/>
            <w:noWrap/>
            <w:hideMark/>
          </w:tcPr>
          <w:p w:rsidR="00F73F8D" w:rsidRPr="00415908" w:rsidRDefault="00B77501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May</w:t>
            </w:r>
            <w:r w:rsidR="00F73F8D" w:rsidRPr="00415908">
              <w:rPr>
                <w:rFonts w:ascii="Calibri" w:eastAsia="Times New Roman" w:hAnsi="Calibri" w:cs="Times New Roman"/>
                <w:b/>
                <w:color w:val="000000"/>
              </w:rPr>
              <w:t>.1</w:t>
            </w:r>
            <w:r w:rsidR="00BB3B61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</w:tr>
      <w:tr w:rsidR="005131B0" w:rsidRPr="00F73F8D" w:rsidTr="00F73F8D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Hizmet Sektörü Güven Endeksi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AD0348" w:rsidP="0097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B77501">
              <w:rPr>
                <w:rFonts w:ascii="Calibri" w:eastAsia="Times New Roman" w:hAnsi="Calibri" w:cs="Times New Roman"/>
                <w:color w:val="000000"/>
              </w:rPr>
              <w:t>0,6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4C3B97" w:rsidP="0097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  <w:r w:rsidR="008F037C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B7750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5131B0" w:rsidRPr="00F73F8D" w:rsidTr="00F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İş Durumu (Son 3 aylık dönemde)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5131B0" w:rsidP="00BB3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="00B77501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BB3B61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B7750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4C3B97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95</w:t>
            </w:r>
            <w:r w:rsidR="005131B0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B7750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5131B0" w:rsidRPr="00F73F8D" w:rsidTr="00F73F8D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lastRenderedPageBreak/>
              <w:t>Hizmetlere olan talep (son 3 aylık dönemde</w:t>
            </w:r>
            <w:r w:rsidR="00BB3B61">
              <w:rPr>
                <w:rFonts w:ascii="Calibri" w:eastAsia="Times New Roman" w:hAnsi="Calibri" w:cs="Times New Roman"/>
                <w:b w:val="0"/>
                <w:color w:val="000000"/>
              </w:rPr>
              <w:t>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B77501" w:rsidP="00F73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94</w:t>
            </w:r>
            <w:r w:rsidR="00BB3B61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58" w:type="dxa"/>
            <w:noWrap/>
            <w:hideMark/>
          </w:tcPr>
          <w:p w:rsidR="000165C7" w:rsidRPr="00F73F8D" w:rsidRDefault="004C3B97" w:rsidP="00F73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94</w:t>
            </w:r>
            <w:r w:rsidR="00BB3B61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B77501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5131B0" w:rsidRPr="00F73F8D" w:rsidTr="00415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beklentisi (gelecek 3 aylık dönemde)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5131B0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BB3B61">
              <w:rPr>
                <w:rFonts w:ascii="Calibri" w:eastAsia="Times New Roman" w:hAnsi="Calibri" w:cs="Times New Roman"/>
                <w:color w:val="000000"/>
              </w:rPr>
              <w:t>11,</w:t>
            </w:r>
            <w:r w:rsidR="00B7750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282CEF" w:rsidP="00B77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  <w:r w:rsidR="00B77501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BB3B61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B7750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:rsidR="00E12C81" w:rsidRPr="002B5EAF" w:rsidRDefault="00E12C81" w:rsidP="0041590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12C81" w:rsidRPr="002B5EAF" w:rsidSect="00D1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F0"/>
    <w:rsid w:val="00001939"/>
    <w:rsid w:val="000165C7"/>
    <w:rsid w:val="00041E14"/>
    <w:rsid w:val="001026C6"/>
    <w:rsid w:val="00107F1F"/>
    <w:rsid w:val="0011679B"/>
    <w:rsid w:val="00161E0D"/>
    <w:rsid w:val="001B4B87"/>
    <w:rsid w:val="001F45C1"/>
    <w:rsid w:val="002005BA"/>
    <w:rsid w:val="00226F56"/>
    <w:rsid w:val="00233F6E"/>
    <w:rsid w:val="00264FA3"/>
    <w:rsid w:val="00282CEF"/>
    <w:rsid w:val="002B5EAF"/>
    <w:rsid w:val="002C176D"/>
    <w:rsid w:val="002D467F"/>
    <w:rsid w:val="0037286A"/>
    <w:rsid w:val="00374EB7"/>
    <w:rsid w:val="00376705"/>
    <w:rsid w:val="003A4DE8"/>
    <w:rsid w:val="003A4E9E"/>
    <w:rsid w:val="003C0AB3"/>
    <w:rsid w:val="003E7ABA"/>
    <w:rsid w:val="00414D32"/>
    <w:rsid w:val="00415908"/>
    <w:rsid w:val="004471C7"/>
    <w:rsid w:val="0045208A"/>
    <w:rsid w:val="00472839"/>
    <w:rsid w:val="004A0B57"/>
    <w:rsid w:val="004A15F5"/>
    <w:rsid w:val="004C3B97"/>
    <w:rsid w:val="004F0E94"/>
    <w:rsid w:val="005131B0"/>
    <w:rsid w:val="005132FC"/>
    <w:rsid w:val="005365D4"/>
    <w:rsid w:val="005434BB"/>
    <w:rsid w:val="00550581"/>
    <w:rsid w:val="005D1EB3"/>
    <w:rsid w:val="006178F0"/>
    <w:rsid w:val="0067222E"/>
    <w:rsid w:val="006934C1"/>
    <w:rsid w:val="006D6C3C"/>
    <w:rsid w:val="006F23D8"/>
    <w:rsid w:val="00703D10"/>
    <w:rsid w:val="00734FA4"/>
    <w:rsid w:val="00735C81"/>
    <w:rsid w:val="00746DDE"/>
    <w:rsid w:val="007A61BB"/>
    <w:rsid w:val="007B5C52"/>
    <w:rsid w:val="007C40D1"/>
    <w:rsid w:val="008071E5"/>
    <w:rsid w:val="008212B1"/>
    <w:rsid w:val="00890360"/>
    <w:rsid w:val="008A3853"/>
    <w:rsid w:val="008B29F9"/>
    <w:rsid w:val="008C3A4E"/>
    <w:rsid w:val="008F037C"/>
    <w:rsid w:val="008F6EF4"/>
    <w:rsid w:val="00931BB6"/>
    <w:rsid w:val="00960957"/>
    <w:rsid w:val="00981E48"/>
    <w:rsid w:val="009B6A7A"/>
    <w:rsid w:val="009C7E77"/>
    <w:rsid w:val="00A00243"/>
    <w:rsid w:val="00A17C8D"/>
    <w:rsid w:val="00A2299A"/>
    <w:rsid w:val="00A270E3"/>
    <w:rsid w:val="00A332D6"/>
    <w:rsid w:val="00AD0348"/>
    <w:rsid w:val="00AD6B7D"/>
    <w:rsid w:val="00AE146A"/>
    <w:rsid w:val="00B050DB"/>
    <w:rsid w:val="00B22A6C"/>
    <w:rsid w:val="00B77501"/>
    <w:rsid w:val="00B81204"/>
    <w:rsid w:val="00B81743"/>
    <w:rsid w:val="00B81FEA"/>
    <w:rsid w:val="00BA0AF0"/>
    <w:rsid w:val="00BA3D68"/>
    <w:rsid w:val="00BB0798"/>
    <w:rsid w:val="00BB3B61"/>
    <w:rsid w:val="00BE14F5"/>
    <w:rsid w:val="00C0378F"/>
    <w:rsid w:val="00C03934"/>
    <w:rsid w:val="00C04185"/>
    <w:rsid w:val="00C51B65"/>
    <w:rsid w:val="00CA5ACC"/>
    <w:rsid w:val="00CC05F5"/>
    <w:rsid w:val="00CE566F"/>
    <w:rsid w:val="00D11DC0"/>
    <w:rsid w:val="00D30BE9"/>
    <w:rsid w:val="00D41704"/>
    <w:rsid w:val="00DB0FFC"/>
    <w:rsid w:val="00DC3CEB"/>
    <w:rsid w:val="00DF240C"/>
    <w:rsid w:val="00E12C81"/>
    <w:rsid w:val="00E14F76"/>
    <w:rsid w:val="00E22179"/>
    <w:rsid w:val="00E326F7"/>
    <w:rsid w:val="00EA5332"/>
    <w:rsid w:val="00EB0C4D"/>
    <w:rsid w:val="00EB68C0"/>
    <w:rsid w:val="00EE168A"/>
    <w:rsid w:val="00EE3747"/>
    <w:rsid w:val="00F2387A"/>
    <w:rsid w:val="00F5267F"/>
    <w:rsid w:val="00F66CF6"/>
    <w:rsid w:val="00F73F8D"/>
    <w:rsid w:val="00F91EC1"/>
    <w:rsid w:val="00FB149D"/>
    <w:rsid w:val="00FB558C"/>
    <w:rsid w:val="00FC6C44"/>
    <w:rsid w:val="00FD12B2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ysegul\Downloads\-680353007470381885.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ysegul\Downloads\-1659636561026724772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969342345818226E-2"/>
          <c:y val="4.3463706162387969E-2"/>
          <c:w val="0.65743510487584988"/>
          <c:h val="0.78672692726436533"/>
        </c:manualLayout>
      </c:layout>
      <c:lineChart>
        <c:grouping val="standard"/>
        <c:varyColors val="0"/>
        <c:ser>
          <c:idx val="0"/>
          <c:order val="0"/>
          <c:tx>
            <c:strRef>
              <c:f>'[-680353007470381885..xls]Sayfa1'!$A$5</c:f>
              <c:strCache>
                <c:ptCount val="1"/>
                <c:pt idx="0">
                  <c:v>Mevsim etkilerinden arındırılmış inşaat sektörü güven endeksi</c:v>
                </c:pt>
              </c:strCache>
            </c:strRef>
          </c:tx>
          <c:marker>
            <c:symbol val="none"/>
          </c:marker>
          <c:cat>
            <c:numRef>
              <c:f>'[-680353007470381885..xls]Sayfa1'!$B$4:$N$4</c:f>
              <c:numCache>
                <c:formatCode>mmm\-yy</c:formatCode>
                <c:ptCount val="13"/>
                <c:pt idx="0">
                  <c:v>41760</c:v>
                </c:pt>
                <c:pt idx="1">
                  <c:v>41791</c:v>
                </c:pt>
                <c:pt idx="2">
                  <c:v>41821</c:v>
                </c:pt>
                <c:pt idx="3">
                  <c:v>41852</c:v>
                </c:pt>
                <c:pt idx="4">
                  <c:v>41883</c:v>
                </c:pt>
                <c:pt idx="5">
                  <c:v>41913</c:v>
                </c:pt>
                <c:pt idx="6">
                  <c:v>41944</c:v>
                </c:pt>
                <c:pt idx="7">
                  <c:v>41974</c:v>
                </c:pt>
                <c:pt idx="8">
                  <c:v>42005</c:v>
                </c:pt>
                <c:pt idx="9">
                  <c:v>42036</c:v>
                </c:pt>
                <c:pt idx="10">
                  <c:v>42064</c:v>
                </c:pt>
                <c:pt idx="11">
                  <c:v>42095</c:v>
                </c:pt>
                <c:pt idx="12">
                  <c:v>42125</c:v>
                </c:pt>
              </c:numCache>
            </c:numRef>
          </c:cat>
          <c:val>
            <c:numRef>
              <c:f>'[-680353007470381885..xls]Sayfa1'!$B$5:$N$5</c:f>
              <c:numCache>
                <c:formatCode>0.0</c:formatCode>
                <c:ptCount val="13"/>
                <c:pt idx="0">
                  <c:v>79.679719590885895</c:v>
                </c:pt>
                <c:pt idx="1">
                  <c:v>80.37953478668625</c:v>
                </c:pt>
                <c:pt idx="2">
                  <c:v>79.098189756770793</c:v>
                </c:pt>
                <c:pt idx="3">
                  <c:v>82.785076781773057</c:v>
                </c:pt>
                <c:pt idx="4">
                  <c:v>83.915472670342496</c:v>
                </c:pt>
                <c:pt idx="5">
                  <c:v>81.842060739731551</c:v>
                </c:pt>
                <c:pt idx="6">
                  <c:v>83.131570714630158</c:v>
                </c:pt>
                <c:pt idx="7">
                  <c:v>83.361078260706392</c:v>
                </c:pt>
                <c:pt idx="8">
                  <c:v>82.477181526245658</c:v>
                </c:pt>
                <c:pt idx="9">
                  <c:v>84.874899711421548</c:v>
                </c:pt>
                <c:pt idx="10">
                  <c:v>83.531395248895748</c:v>
                </c:pt>
                <c:pt idx="11">
                  <c:v>81.040223720442242</c:v>
                </c:pt>
                <c:pt idx="12">
                  <c:v>83.396818016127298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'[-680353007470381885..xls]Sayfa1'!$A$6</c:f>
              <c:strCache>
                <c:ptCount val="1"/>
                <c:pt idx="0">
                  <c:v>Mevsim etkilerinden arındırılmamış inşaat sektörü güven endeksi</c:v>
                </c:pt>
              </c:strCache>
            </c:strRef>
          </c:tx>
          <c:marker>
            <c:symbol val="none"/>
          </c:marker>
          <c:cat>
            <c:numRef>
              <c:f>'[-680353007470381885..xls]Sayfa1'!$B$4:$N$4</c:f>
              <c:numCache>
                <c:formatCode>mmm\-yy</c:formatCode>
                <c:ptCount val="13"/>
                <c:pt idx="0">
                  <c:v>41760</c:v>
                </c:pt>
                <c:pt idx="1">
                  <c:v>41791</c:v>
                </c:pt>
                <c:pt idx="2">
                  <c:v>41821</c:v>
                </c:pt>
                <c:pt idx="3">
                  <c:v>41852</c:v>
                </c:pt>
                <c:pt idx="4">
                  <c:v>41883</c:v>
                </c:pt>
                <c:pt idx="5">
                  <c:v>41913</c:v>
                </c:pt>
                <c:pt idx="6">
                  <c:v>41944</c:v>
                </c:pt>
                <c:pt idx="7">
                  <c:v>41974</c:v>
                </c:pt>
                <c:pt idx="8">
                  <c:v>42005</c:v>
                </c:pt>
                <c:pt idx="9">
                  <c:v>42036</c:v>
                </c:pt>
                <c:pt idx="10">
                  <c:v>42064</c:v>
                </c:pt>
                <c:pt idx="11">
                  <c:v>42095</c:v>
                </c:pt>
                <c:pt idx="12">
                  <c:v>42125</c:v>
                </c:pt>
              </c:numCache>
            </c:numRef>
          </c:cat>
          <c:val>
            <c:numRef>
              <c:f>'[-680353007470381885..xls]Sayfa1'!$B$6:$N$6</c:f>
              <c:numCache>
                <c:formatCode>0.0</c:formatCode>
                <c:ptCount val="13"/>
                <c:pt idx="0">
                  <c:v>86.229931433549794</c:v>
                </c:pt>
                <c:pt idx="1">
                  <c:v>84.260626536057302</c:v>
                </c:pt>
                <c:pt idx="2">
                  <c:v>80.9329538978795</c:v>
                </c:pt>
                <c:pt idx="3">
                  <c:v>82.211290707936001</c:v>
                </c:pt>
                <c:pt idx="4">
                  <c:v>80.9284085041851</c:v>
                </c:pt>
                <c:pt idx="5">
                  <c:v>74.846235557199606</c:v>
                </c:pt>
                <c:pt idx="6">
                  <c:v>75.944942703521903</c:v>
                </c:pt>
                <c:pt idx="7">
                  <c:v>73.489662247233198</c:v>
                </c:pt>
                <c:pt idx="8">
                  <c:v>81.092537142537495</c:v>
                </c:pt>
                <c:pt idx="9">
                  <c:v>87.528411968771593</c:v>
                </c:pt>
                <c:pt idx="10">
                  <c:v>89.874190311685496</c:v>
                </c:pt>
                <c:pt idx="11">
                  <c:v>88.786938905225668</c:v>
                </c:pt>
                <c:pt idx="12">
                  <c:v>89.941936195351602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3051904"/>
        <c:axId val="133053440"/>
      </c:lineChart>
      <c:dateAx>
        <c:axId val="13305190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tr-TR"/>
          </a:p>
        </c:txPr>
        <c:crossAx val="133053440"/>
        <c:crosses val="autoZero"/>
        <c:auto val="1"/>
        <c:lblOffset val="100"/>
        <c:baseTimeUnit val="months"/>
      </c:dateAx>
      <c:valAx>
        <c:axId val="13305344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tr-TR"/>
          </a:p>
        </c:txPr>
        <c:crossAx val="133051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14533235847294"/>
          <c:y val="0.21415840666975453"/>
          <c:w val="0.20825861234350782"/>
          <c:h val="0.51153898793267361"/>
        </c:manualLayout>
      </c:layout>
      <c:overlay val="0"/>
      <c:txPr>
        <a:bodyPr/>
        <a:lstStyle/>
        <a:p>
          <a:pPr>
            <a:defRPr sz="800"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232961094927325E-2"/>
          <c:y val="5.1400554097404488E-2"/>
          <c:w val="0.66384378943782474"/>
          <c:h val="0.74778142315543894"/>
        </c:manualLayout>
      </c:layout>
      <c:lineChart>
        <c:grouping val="standard"/>
        <c:varyColors val="0"/>
        <c:ser>
          <c:idx val="0"/>
          <c:order val="0"/>
          <c:tx>
            <c:strRef>
              <c:f>'[-1659636561026724772..xls]Sayfa1'!$C$7</c:f>
              <c:strCache>
                <c:ptCount val="1"/>
                <c:pt idx="0">
                  <c:v>Mevsim etkilerinden arındırılmış hizmet sektörü güven endeksi</c:v>
                </c:pt>
              </c:strCache>
            </c:strRef>
          </c:tx>
          <c:marker>
            <c:symbol val="none"/>
          </c:marker>
          <c:cat>
            <c:numRef>
              <c:f>'[-1659636561026724772..xls]Sayfa1'!$D$6:$P$6</c:f>
              <c:numCache>
                <c:formatCode>mmm\-yy</c:formatCode>
                <c:ptCount val="13"/>
                <c:pt idx="0">
                  <c:v>41760</c:v>
                </c:pt>
                <c:pt idx="1">
                  <c:v>41791</c:v>
                </c:pt>
                <c:pt idx="2">
                  <c:v>41821</c:v>
                </c:pt>
                <c:pt idx="3">
                  <c:v>41852</c:v>
                </c:pt>
                <c:pt idx="4">
                  <c:v>41883</c:v>
                </c:pt>
                <c:pt idx="5">
                  <c:v>41913</c:v>
                </c:pt>
                <c:pt idx="6">
                  <c:v>41944</c:v>
                </c:pt>
                <c:pt idx="7">
                  <c:v>41974</c:v>
                </c:pt>
                <c:pt idx="8">
                  <c:v>42005</c:v>
                </c:pt>
                <c:pt idx="9">
                  <c:v>42036</c:v>
                </c:pt>
                <c:pt idx="10">
                  <c:v>42064</c:v>
                </c:pt>
                <c:pt idx="11">
                  <c:v>42095</c:v>
                </c:pt>
                <c:pt idx="12">
                  <c:v>42125</c:v>
                </c:pt>
              </c:numCache>
            </c:numRef>
          </c:cat>
          <c:val>
            <c:numRef>
              <c:f>'[-1659636561026724772..xls]Sayfa1'!$D$7:$P$7</c:f>
              <c:numCache>
                <c:formatCode>0.0</c:formatCode>
                <c:ptCount val="13"/>
                <c:pt idx="0">
                  <c:v>97.967188373333329</c:v>
                </c:pt>
                <c:pt idx="1">
                  <c:v>98.758143309999994</c:v>
                </c:pt>
                <c:pt idx="2">
                  <c:v>97.581828859999987</c:v>
                </c:pt>
                <c:pt idx="3">
                  <c:v>100.04823234000001</c:v>
                </c:pt>
                <c:pt idx="4">
                  <c:v>100.10998827666667</c:v>
                </c:pt>
                <c:pt idx="5">
                  <c:v>98.96506835000001</c:v>
                </c:pt>
                <c:pt idx="6">
                  <c:v>97.967973009999994</c:v>
                </c:pt>
                <c:pt idx="7">
                  <c:v>98.812880316666664</c:v>
                </c:pt>
                <c:pt idx="8">
                  <c:v>101.09891021</c:v>
                </c:pt>
                <c:pt idx="9">
                  <c:v>101.85742576333332</c:v>
                </c:pt>
                <c:pt idx="10">
                  <c:v>101.05591762333334</c:v>
                </c:pt>
                <c:pt idx="11">
                  <c:v>100.60487178</c:v>
                </c:pt>
                <c:pt idx="12">
                  <c:v>100.68805671000001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'[-1659636561026724772..xls]Sayfa1'!$C$8</c:f>
              <c:strCache>
                <c:ptCount val="1"/>
                <c:pt idx="0">
                  <c:v>Mevsim etkilerinden arındırılmamış hizmet sektörü güven endeksi</c:v>
                </c:pt>
              </c:strCache>
            </c:strRef>
          </c:tx>
          <c:marker>
            <c:symbol val="none"/>
          </c:marker>
          <c:cat>
            <c:numRef>
              <c:f>'[-1659636561026724772..xls]Sayfa1'!$D$6:$P$6</c:f>
              <c:numCache>
                <c:formatCode>mmm\-yy</c:formatCode>
                <c:ptCount val="13"/>
                <c:pt idx="0">
                  <c:v>41760</c:v>
                </c:pt>
                <c:pt idx="1">
                  <c:v>41791</c:v>
                </c:pt>
                <c:pt idx="2">
                  <c:v>41821</c:v>
                </c:pt>
                <c:pt idx="3">
                  <c:v>41852</c:v>
                </c:pt>
                <c:pt idx="4">
                  <c:v>41883</c:v>
                </c:pt>
                <c:pt idx="5">
                  <c:v>41913</c:v>
                </c:pt>
                <c:pt idx="6">
                  <c:v>41944</c:v>
                </c:pt>
                <c:pt idx="7">
                  <c:v>41974</c:v>
                </c:pt>
                <c:pt idx="8">
                  <c:v>42005</c:v>
                </c:pt>
                <c:pt idx="9">
                  <c:v>42036</c:v>
                </c:pt>
                <c:pt idx="10">
                  <c:v>42064</c:v>
                </c:pt>
                <c:pt idx="11">
                  <c:v>42095</c:v>
                </c:pt>
                <c:pt idx="12">
                  <c:v>42125</c:v>
                </c:pt>
              </c:numCache>
            </c:numRef>
          </c:cat>
          <c:val>
            <c:numRef>
              <c:f>'[-1659636561026724772..xls]Sayfa1'!$D$8:$P$8</c:f>
              <c:numCache>
                <c:formatCode>0.0</c:formatCode>
                <c:ptCount val="13"/>
                <c:pt idx="0">
                  <c:v>105.077599918329</c:v>
                </c:pt>
                <c:pt idx="1">
                  <c:v>105.623272867715</c:v>
                </c:pt>
                <c:pt idx="2">
                  <c:v>99.725627859344101</c:v>
                </c:pt>
                <c:pt idx="3">
                  <c:v>103.183202686927</c:v>
                </c:pt>
                <c:pt idx="4">
                  <c:v>101.856218110916</c:v>
                </c:pt>
                <c:pt idx="5">
                  <c:v>98.382789202470605</c:v>
                </c:pt>
                <c:pt idx="6">
                  <c:v>91.113463503082599</c:v>
                </c:pt>
                <c:pt idx="7">
                  <c:v>89.521856079014</c:v>
                </c:pt>
                <c:pt idx="8">
                  <c:v>94.840876380301907</c:v>
                </c:pt>
                <c:pt idx="9">
                  <c:v>99.785975992814699</c:v>
                </c:pt>
                <c:pt idx="10">
                  <c:v>100.581431364108</c:v>
                </c:pt>
                <c:pt idx="11">
                  <c:v>105.5917942144827</c:v>
                </c:pt>
                <c:pt idx="12">
                  <c:v>107.699414980374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076736"/>
        <c:axId val="79078528"/>
      </c:lineChart>
      <c:dateAx>
        <c:axId val="7907673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tr-TR"/>
          </a:p>
        </c:txPr>
        <c:crossAx val="79078528"/>
        <c:crosses val="autoZero"/>
        <c:auto val="1"/>
        <c:lblOffset val="100"/>
        <c:baseTimeUnit val="months"/>
      </c:dateAx>
      <c:valAx>
        <c:axId val="7907852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tr-TR"/>
          </a:p>
        </c:txPr>
        <c:crossAx val="79076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80516262900766"/>
          <c:y val="0.31789515893846609"/>
          <c:w val="0.23884179420425697"/>
          <c:h val="0.4336541265675124"/>
        </c:manualLayout>
      </c:layout>
      <c:overlay val="0"/>
      <c:txPr>
        <a:bodyPr/>
        <a:lstStyle/>
        <a:p>
          <a:pPr>
            <a:defRPr sz="800"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88B81-BAD7-4943-B099-6BBDC3EF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Aysegul</cp:lastModifiedBy>
  <cp:revision>12</cp:revision>
  <dcterms:created xsi:type="dcterms:W3CDTF">2015-05-27T07:21:00Z</dcterms:created>
  <dcterms:modified xsi:type="dcterms:W3CDTF">2015-05-27T07:55:00Z</dcterms:modified>
</cp:coreProperties>
</file>